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EA7B0" w14:textId="77777777" w:rsidR="008C7EAC" w:rsidRDefault="008C7EAC">
      <w:pPr>
        <w:ind w:right="-1080"/>
        <w:sectPr w:rsidR="008C7EAC">
          <w:headerReference w:type="default" r:id="rId7"/>
          <w:footerReference w:type="default" r:id="rId8"/>
          <w:headerReference w:type="first" r:id="rId9"/>
          <w:footerReference w:type="first" r:id="rId10"/>
          <w:pgSz w:w="12240" w:h="15840"/>
          <w:pgMar w:top="1440" w:right="1440" w:bottom="720" w:left="1440" w:header="720" w:footer="720" w:gutter="0"/>
          <w:pgNumType w:start="1"/>
          <w:cols w:space="720" w:equalWidth="0">
            <w:col w:w="9360"/>
          </w:cols>
          <w:titlePg/>
        </w:sectPr>
      </w:pPr>
    </w:p>
    <w:p w14:paraId="262AA912" w14:textId="77777777" w:rsidR="00C97BD8" w:rsidRDefault="00C97BD8" w:rsidP="00C97BD8">
      <w:pPr>
        <w:pStyle w:val="Heading1"/>
        <w:pBdr>
          <w:bottom w:val="single" w:sz="4" w:space="0" w:color="F3A122"/>
        </w:pBdr>
        <w:spacing w:before="0" w:after="0"/>
        <w:rPr>
          <w:rFonts w:ascii="Oswald" w:eastAsia="Oswald" w:hAnsi="Oswald" w:cs="Oswald"/>
          <w:color w:val="079AD7"/>
        </w:rPr>
      </w:pPr>
    </w:p>
    <w:p w14:paraId="2D73F616" w14:textId="46898E73" w:rsidR="008C7EAC" w:rsidRDefault="00DA4031" w:rsidP="00C97BD8">
      <w:pPr>
        <w:pStyle w:val="Heading1"/>
        <w:pBdr>
          <w:bottom w:val="single" w:sz="4" w:space="0" w:color="F3A122"/>
        </w:pBdr>
        <w:spacing w:before="120" w:after="120"/>
        <w:rPr>
          <w:rFonts w:ascii="Oswald" w:eastAsia="Oswald" w:hAnsi="Oswald" w:cs="Oswald"/>
          <w:color w:val="079AD7"/>
        </w:rPr>
      </w:pPr>
      <w:r>
        <w:rPr>
          <w:rFonts w:ascii="Oswald" w:eastAsia="Oswald" w:hAnsi="Oswald" w:cs="Oswald"/>
          <w:color w:val="079AD7"/>
        </w:rPr>
        <w:t>Instructions &amp; Key Dates</w:t>
      </w:r>
    </w:p>
    <w:p w14:paraId="54B47A3D" w14:textId="17FD1F5E"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Do you want your organization to be recognized for the great analytics work it has done?  Would you like your industry peers to hear about one of your most successful projects? Would you like to join companies like Ford, Procter &amp; Gamble, and Cisco as an ANNY winner?</w:t>
      </w:r>
    </w:p>
    <w:p w14:paraId="2AC2649B" w14:textId="77777777" w:rsidR="008C7EAC" w:rsidRDefault="008C7EAC">
      <w:pPr>
        <w:spacing w:after="0"/>
        <w:rPr>
          <w:rFonts w:ascii="Source Sans Pro" w:eastAsia="Source Sans Pro" w:hAnsi="Source Sans Pro" w:cs="Source Sans Pro"/>
          <w:color w:val="3A3A3C"/>
        </w:rPr>
      </w:pPr>
    </w:p>
    <w:p w14:paraId="7E9A5E1B" w14:textId="2CE5DE89"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The International Institute for Analytics is excited to invite you to nominate your organization for the</w:t>
      </w:r>
      <w:r>
        <w:rPr>
          <w:rFonts w:ascii="Source Sans Pro" w:eastAsia="Source Sans Pro" w:hAnsi="Source Sans Pro" w:cs="Source Sans Pro"/>
          <w:color w:val="079AD7"/>
        </w:rPr>
        <w:t xml:space="preserve"> </w:t>
      </w:r>
      <w:r>
        <w:rPr>
          <w:rFonts w:ascii="Source Sans Pro" w:eastAsia="Source Sans Pro" w:hAnsi="Source Sans Pro" w:cs="Source Sans Pro"/>
          <w:b/>
          <w:color w:val="000000"/>
        </w:rPr>
        <w:t>2020 Excellence in Analytics Award (ANNY)</w:t>
      </w:r>
      <w:r>
        <w:rPr>
          <w:rFonts w:ascii="Source Sans Pro" w:eastAsia="Source Sans Pro" w:hAnsi="Source Sans Pro" w:cs="Source Sans Pro"/>
          <w:color w:val="3A3A3C"/>
        </w:rPr>
        <w:t xml:space="preserve">. If you would like your organization's analytics project to be considered, please fill out the application below and send it to </w:t>
      </w:r>
      <w:hyperlink r:id="rId11">
        <w:r>
          <w:rPr>
            <w:rFonts w:ascii="Source Sans Pro" w:eastAsia="Source Sans Pro" w:hAnsi="Source Sans Pro" w:cs="Source Sans Pro"/>
            <w:color w:val="079AD7"/>
            <w:u w:val="single"/>
          </w:rPr>
          <w:t>anny@iianalytics.com</w:t>
        </w:r>
      </w:hyperlink>
      <w:r>
        <w:rPr>
          <w:rFonts w:ascii="Source Sans Pro" w:eastAsia="Source Sans Pro" w:hAnsi="Source Sans Pro" w:cs="Source Sans Pro"/>
        </w:rPr>
        <w:t xml:space="preserve">. </w:t>
      </w:r>
      <w:r>
        <w:rPr>
          <w:rFonts w:ascii="Source Sans Pro" w:eastAsia="Source Sans Pro" w:hAnsi="Source Sans Pro" w:cs="Source Sans Pro"/>
          <w:color w:val="3A3A3C"/>
        </w:rPr>
        <w:t xml:space="preserve">Alternatively, you are welcome to nominate another organization for consideration. Analytics solution providers and vendors are not eligible for the </w:t>
      </w:r>
      <w:r w:rsidR="00C97BD8">
        <w:rPr>
          <w:rFonts w:ascii="Source Sans Pro" w:eastAsia="Source Sans Pro" w:hAnsi="Source Sans Pro" w:cs="Source Sans Pro"/>
          <w:color w:val="3A3A3C"/>
        </w:rPr>
        <w:t>ANNY but</w:t>
      </w:r>
      <w:r>
        <w:rPr>
          <w:rFonts w:ascii="Source Sans Pro" w:eastAsia="Source Sans Pro" w:hAnsi="Source Sans Pro" w:cs="Source Sans Pro"/>
          <w:color w:val="3A3A3C"/>
        </w:rPr>
        <w:t xml:space="preserve"> are encouraged to nominate a customer. </w:t>
      </w:r>
    </w:p>
    <w:p w14:paraId="03191CCF" w14:textId="77777777" w:rsidR="008C7EAC" w:rsidRDefault="008C7EAC">
      <w:pPr>
        <w:spacing w:after="0"/>
        <w:rPr>
          <w:rFonts w:ascii="Source Sans Pro" w:eastAsia="Source Sans Pro" w:hAnsi="Source Sans Pro" w:cs="Source Sans Pro"/>
          <w:color w:val="3A3A3C"/>
        </w:rPr>
      </w:pPr>
    </w:p>
    <w:p w14:paraId="7572F35C" w14:textId="74C2FDA5"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 xml:space="preserve">All applications must be submitted by </w:t>
      </w:r>
      <w:r>
        <w:rPr>
          <w:rFonts w:ascii="Source Sans Pro" w:eastAsia="Source Sans Pro" w:hAnsi="Source Sans Pro" w:cs="Source Sans Pro"/>
          <w:b/>
          <w:color w:val="000000"/>
        </w:rPr>
        <w:t>September 1</w:t>
      </w:r>
      <w:r w:rsidR="00A90F79">
        <w:rPr>
          <w:rFonts w:ascii="Source Sans Pro" w:eastAsia="Source Sans Pro" w:hAnsi="Source Sans Pro" w:cs="Source Sans Pro"/>
          <w:b/>
          <w:color w:val="000000"/>
        </w:rPr>
        <w:t>8</w:t>
      </w:r>
      <w:r>
        <w:rPr>
          <w:rFonts w:ascii="Source Sans Pro" w:eastAsia="Source Sans Pro" w:hAnsi="Source Sans Pro" w:cs="Source Sans Pro"/>
          <w:b/>
          <w:color w:val="000000"/>
        </w:rPr>
        <w:t>, 2020</w:t>
      </w:r>
      <w:r>
        <w:rPr>
          <w:rFonts w:ascii="Source Sans Pro" w:eastAsia="Source Sans Pro" w:hAnsi="Source Sans Pro" w:cs="Source Sans Pro"/>
          <w:color w:val="FF0000"/>
        </w:rPr>
        <w:t xml:space="preserve"> </w:t>
      </w:r>
      <w:r>
        <w:rPr>
          <w:rFonts w:ascii="Source Sans Pro" w:eastAsia="Source Sans Pro" w:hAnsi="Source Sans Pro" w:cs="Source Sans Pro"/>
          <w:color w:val="3A3A3C"/>
        </w:rPr>
        <w:t xml:space="preserve">and will be reviewed by a panel of IIA Experts led by IIA’s Chief Analytics Officer Bill Franks. The panel will ultimately select the 2020 finalists.  Finalists will be notified by </w:t>
      </w:r>
      <w:r>
        <w:rPr>
          <w:rFonts w:ascii="Source Sans Pro" w:eastAsia="Source Sans Pro" w:hAnsi="Source Sans Pro" w:cs="Source Sans Pro"/>
          <w:b/>
          <w:color w:val="000000"/>
        </w:rPr>
        <w:t>September 25, 2020</w:t>
      </w:r>
      <w:r>
        <w:rPr>
          <w:rFonts w:ascii="Source Sans Pro" w:eastAsia="Source Sans Pro" w:hAnsi="Source Sans Pro" w:cs="Source Sans Pro"/>
          <w:color w:val="FF0000"/>
        </w:rPr>
        <w:t xml:space="preserve"> </w:t>
      </w:r>
      <w:r>
        <w:rPr>
          <w:rFonts w:ascii="Source Sans Pro" w:eastAsia="Source Sans Pro" w:hAnsi="Source Sans Pro" w:cs="Source Sans Pro"/>
          <w:color w:val="3A3A3C"/>
        </w:rPr>
        <w:t xml:space="preserve">and </w:t>
      </w:r>
      <w:r>
        <w:rPr>
          <w:rFonts w:ascii="Source Sans Pro" w:eastAsia="Source Sans Pro" w:hAnsi="Source Sans Pro" w:cs="Source Sans Pro"/>
          <w:b/>
          <w:color w:val="3A3A3C"/>
        </w:rPr>
        <w:t>MUST</w:t>
      </w:r>
      <w:r>
        <w:rPr>
          <w:rFonts w:ascii="Source Sans Pro" w:eastAsia="Source Sans Pro" w:hAnsi="Source Sans Pro" w:cs="Source Sans Pro"/>
          <w:color w:val="3A3A3C"/>
        </w:rPr>
        <w:t xml:space="preserve"> attend IIA’s </w:t>
      </w:r>
      <w:r>
        <w:rPr>
          <w:rFonts w:ascii="Source Sans Pro" w:eastAsia="Source Sans Pro" w:hAnsi="Source Sans Pro" w:cs="Source Sans Pro"/>
          <w:color w:val="000000"/>
        </w:rPr>
        <w:t>virtual Fall Symposium on</w:t>
      </w:r>
      <w:r>
        <w:rPr>
          <w:rFonts w:ascii="Source Sans Pro" w:eastAsia="Source Sans Pro" w:hAnsi="Source Sans Pro" w:cs="Source Sans Pro"/>
          <w:b/>
          <w:color w:val="000000"/>
        </w:rPr>
        <w:t xml:space="preserve"> October 7, 2020</w:t>
      </w:r>
      <w:r>
        <w:rPr>
          <w:rFonts w:ascii="Source Sans Pro" w:eastAsia="Source Sans Pro" w:hAnsi="Source Sans Pro" w:cs="Source Sans Pro"/>
          <w:color w:val="3A3A3C"/>
        </w:rPr>
        <w:t xml:space="preserve">. IIA will treat applications as confidential, however, winners will be asked to give a brief presentation on their project during the ANNY session at Symposium. If you cannot publicly share the details of your project you should not apply. </w:t>
      </w:r>
    </w:p>
    <w:p w14:paraId="55EEF92C" w14:textId="77777777" w:rsidR="008C7EAC" w:rsidRDefault="008C7EAC">
      <w:pPr>
        <w:spacing w:after="0"/>
        <w:rPr>
          <w:rFonts w:ascii="Source Sans Pro" w:eastAsia="Source Sans Pro" w:hAnsi="Source Sans Pro" w:cs="Source Sans Pro"/>
          <w:color w:val="3A3A3C"/>
        </w:rPr>
      </w:pPr>
    </w:p>
    <w:p w14:paraId="4BD9FB5A" w14:textId="77777777"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Last year, IIA named both a judges’ choice winner and a viewers’ choice winner. Due to the popularity of the viewers’ choice award and given the event will be virtual, this year’s single winner will be decided by attendees through live voting at the event.  Note that starting after this year’s awards, the ANNY will put in place a new rule that a winner must skip three years before applying again and a finalist must skip one year before applying again.</w:t>
      </w:r>
    </w:p>
    <w:p w14:paraId="048C9AE5" w14:textId="77777777" w:rsidR="008C7EAC" w:rsidRDefault="008C7EAC">
      <w:pPr>
        <w:spacing w:after="0"/>
        <w:rPr>
          <w:rFonts w:ascii="Source Sans Pro" w:eastAsia="Source Sans Pro" w:hAnsi="Source Sans Pro" w:cs="Source Sans Pro"/>
          <w:color w:val="3A3A3C"/>
        </w:rPr>
      </w:pPr>
    </w:p>
    <w:p w14:paraId="211EE596" w14:textId="77777777" w:rsidR="008C7EAC" w:rsidRDefault="00DA4031">
      <w:pPr>
        <w:spacing w:after="0"/>
        <w:rPr>
          <w:rFonts w:ascii="Source Sans Pro" w:eastAsia="Source Sans Pro" w:hAnsi="Source Sans Pro" w:cs="Source Sans Pro"/>
          <w:b/>
          <w:color w:val="3A3A3C"/>
        </w:rPr>
      </w:pPr>
      <w:r>
        <w:rPr>
          <w:rFonts w:ascii="Source Sans Pro" w:eastAsia="Source Sans Pro" w:hAnsi="Source Sans Pro" w:cs="Source Sans Pro"/>
          <w:b/>
          <w:color w:val="3A3A3C"/>
        </w:rPr>
        <w:t>Nominees will be evaluated on the following criteria:</w:t>
      </w:r>
    </w:p>
    <w:p w14:paraId="395A6D48" w14:textId="77777777" w:rsidR="008C7EAC" w:rsidRDefault="00DA4031">
      <w:pPr>
        <w:numPr>
          <w:ilvl w:val="0"/>
          <w:numId w:val="4"/>
        </w:numPr>
        <w:pBdr>
          <w:top w:val="nil"/>
          <w:left w:val="nil"/>
          <w:bottom w:val="nil"/>
          <w:right w:val="nil"/>
          <w:between w:val="nil"/>
        </w:pBdr>
        <w:spacing w:before="200" w:after="0"/>
        <w:ind w:left="1170"/>
        <w:rPr>
          <w:color w:val="3A3A3C"/>
        </w:rPr>
      </w:pPr>
      <w:r>
        <w:rPr>
          <w:rFonts w:ascii="Source Sans Pro" w:eastAsia="Source Sans Pro" w:hAnsi="Source Sans Pro" w:cs="Source Sans Pro"/>
          <w:b/>
          <w:color w:val="3A3A3C"/>
        </w:rPr>
        <w:t>Outcomes:</w:t>
      </w:r>
      <w:r>
        <w:rPr>
          <w:rFonts w:ascii="Source Sans Pro" w:eastAsia="Source Sans Pro" w:hAnsi="Source Sans Pro" w:cs="Source Sans Pro"/>
          <w:color w:val="3A3A3C"/>
        </w:rPr>
        <w:t xml:space="preserve"> Evidence of sustained, measurable success against planned targets and objectives</w:t>
      </w:r>
    </w:p>
    <w:p w14:paraId="5D1F2910" w14:textId="77777777" w:rsidR="008C7EAC" w:rsidRDefault="00DA4031">
      <w:pPr>
        <w:numPr>
          <w:ilvl w:val="0"/>
          <w:numId w:val="4"/>
        </w:numPr>
        <w:pBdr>
          <w:top w:val="nil"/>
          <w:left w:val="nil"/>
          <w:bottom w:val="nil"/>
          <w:right w:val="nil"/>
          <w:between w:val="nil"/>
        </w:pBdr>
        <w:spacing w:before="200" w:after="0"/>
        <w:ind w:left="1170"/>
        <w:rPr>
          <w:color w:val="3A3A3C"/>
        </w:rPr>
      </w:pPr>
      <w:r>
        <w:rPr>
          <w:rFonts w:ascii="Source Sans Pro" w:eastAsia="Source Sans Pro" w:hAnsi="Source Sans Pro" w:cs="Source Sans Pro"/>
          <w:b/>
          <w:color w:val="3A3A3C"/>
        </w:rPr>
        <w:t>Ambition:</w:t>
      </w:r>
      <w:r>
        <w:rPr>
          <w:rFonts w:ascii="Source Sans Pro" w:eastAsia="Source Sans Pro" w:hAnsi="Source Sans Pro" w:cs="Source Sans Pro"/>
          <w:color w:val="3A3A3C"/>
        </w:rPr>
        <w:t xml:space="preserve"> Evidence of innovative and unique quantitative analytical techniques being applied</w:t>
      </w:r>
    </w:p>
    <w:p w14:paraId="0F7736B6" w14:textId="77777777" w:rsidR="008C7EAC" w:rsidRDefault="00DA4031">
      <w:pPr>
        <w:numPr>
          <w:ilvl w:val="0"/>
          <w:numId w:val="4"/>
        </w:numPr>
        <w:pBdr>
          <w:top w:val="nil"/>
          <w:left w:val="nil"/>
          <w:bottom w:val="nil"/>
          <w:right w:val="nil"/>
          <w:between w:val="nil"/>
        </w:pBdr>
        <w:spacing w:before="200" w:after="0"/>
        <w:ind w:left="1170"/>
        <w:rPr>
          <w:color w:val="3A3A3C"/>
        </w:rPr>
      </w:pPr>
      <w:r>
        <w:rPr>
          <w:rFonts w:ascii="Source Sans Pro" w:eastAsia="Source Sans Pro" w:hAnsi="Source Sans Pro" w:cs="Source Sans Pro"/>
          <w:b/>
          <w:color w:val="3A3A3C"/>
        </w:rPr>
        <w:t>Scale:</w:t>
      </w:r>
      <w:r>
        <w:rPr>
          <w:rFonts w:ascii="Source Sans Pro" w:eastAsia="Source Sans Pro" w:hAnsi="Source Sans Pro" w:cs="Source Sans Pro"/>
          <w:color w:val="3A3A3C"/>
        </w:rPr>
        <w:t xml:space="preserve"> Level of coordinated internal resources to foster a meaningful, enterprise-wide analytics program</w:t>
      </w:r>
    </w:p>
    <w:p w14:paraId="6B7AAD2C" w14:textId="77777777" w:rsidR="008C7EAC" w:rsidRDefault="00DA4031">
      <w:pPr>
        <w:numPr>
          <w:ilvl w:val="0"/>
          <w:numId w:val="4"/>
        </w:numPr>
        <w:pBdr>
          <w:top w:val="nil"/>
          <w:left w:val="nil"/>
          <w:bottom w:val="nil"/>
          <w:right w:val="nil"/>
          <w:between w:val="nil"/>
        </w:pBdr>
        <w:spacing w:before="200" w:after="0"/>
        <w:ind w:left="1170"/>
        <w:rPr>
          <w:color w:val="3A3A3C"/>
        </w:rPr>
      </w:pPr>
      <w:r>
        <w:rPr>
          <w:rFonts w:ascii="Source Sans Pro" w:eastAsia="Source Sans Pro" w:hAnsi="Source Sans Pro" w:cs="Source Sans Pro"/>
          <w:b/>
          <w:color w:val="3A3A3C"/>
        </w:rPr>
        <w:t>Skills:</w:t>
      </w:r>
      <w:r>
        <w:rPr>
          <w:rFonts w:ascii="Source Sans Pro" w:eastAsia="Source Sans Pro" w:hAnsi="Source Sans Pro" w:cs="Source Sans Pro"/>
          <w:color w:val="3A3A3C"/>
        </w:rPr>
        <w:t xml:space="preserve"> Evidence of a commitment to improving analytical skills of all user types across the enterprise</w:t>
      </w:r>
    </w:p>
    <w:p w14:paraId="5C524EA5" w14:textId="77777777" w:rsidR="008C7EAC" w:rsidRDefault="00DA4031">
      <w:pPr>
        <w:numPr>
          <w:ilvl w:val="0"/>
          <w:numId w:val="4"/>
        </w:numPr>
        <w:pBdr>
          <w:top w:val="nil"/>
          <w:left w:val="nil"/>
          <w:bottom w:val="nil"/>
          <w:right w:val="nil"/>
          <w:between w:val="nil"/>
        </w:pBdr>
        <w:spacing w:before="200" w:after="0"/>
        <w:ind w:left="1170"/>
      </w:pPr>
      <w:r>
        <w:rPr>
          <w:rFonts w:ascii="Source Sans Pro" w:eastAsia="Source Sans Pro" w:hAnsi="Source Sans Pro" w:cs="Source Sans Pro"/>
          <w:b/>
          <w:color w:val="3A3A3C"/>
        </w:rPr>
        <w:t>Insights:</w:t>
      </w:r>
      <w:r>
        <w:rPr>
          <w:rFonts w:ascii="Source Sans Pro" w:eastAsia="Source Sans Pro" w:hAnsi="Source Sans Pro" w:cs="Source Sans Pro"/>
          <w:color w:val="3A3A3C"/>
        </w:rPr>
        <w:t xml:space="preserve"> Evidence of higher quality insights and decision-making resulting from the analytical activity</w:t>
      </w:r>
      <w:r>
        <w:br w:type="page"/>
      </w:r>
    </w:p>
    <w:p w14:paraId="5C9FEBE1" w14:textId="77777777" w:rsidR="008C7EAC" w:rsidRDefault="00DA4031">
      <w:pPr>
        <w:pStyle w:val="Heading1"/>
        <w:pBdr>
          <w:bottom w:val="single" w:sz="4" w:space="0" w:color="F3A122"/>
        </w:pBdr>
        <w:tabs>
          <w:tab w:val="left" w:pos="7468"/>
        </w:tabs>
        <w:spacing w:after="120"/>
        <w:rPr>
          <w:rFonts w:ascii="Oswald" w:eastAsia="Oswald" w:hAnsi="Oswald" w:cs="Oswald"/>
          <w:color w:val="079AD7"/>
        </w:rPr>
      </w:pPr>
      <w:r>
        <w:rPr>
          <w:rFonts w:ascii="Oswald" w:eastAsia="Oswald" w:hAnsi="Oswald" w:cs="Oswald"/>
          <w:color w:val="079AD7"/>
        </w:rPr>
        <w:lastRenderedPageBreak/>
        <w:t>Application</w:t>
      </w:r>
      <w:r>
        <w:rPr>
          <w:rFonts w:ascii="Oswald" w:eastAsia="Oswald" w:hAnsi="Oswald" w:cs="Oswald"/>
          <w:color w:val="079AD7"/>
        </w:rPr>
        <w:tab/>
      </w:r>
    </w:p>
    <w:p w14:paraId="7E28EBB4" w14:textId="77777777" w:rsidR="008C7EAC" w:rsidRDefault="00DA4031">
      <w:pPr>
        <w:spacing w:after="0"/>
        <w:rPr>
          <w:rFonts w:ascii="Source Sans Pro" w:eastAsia="Source Sans Pro" w:hAnsi="Source Sans Pro" w:cs="Source Sans Pro"/>
          <w:b/>
          <w:color w:val="3A3A3C"/>
        </w:rPr>
      </w:pPr>
      <w:r>
        <w:rPr>
          <w:rFonts w:ascii="Source Sans Pro" w:eastAsia="Source Sans Pro" w:hAnsi="Source Sans Pro" w:cs="Source Sans Pro"/>
          <w:b/>
          <w:color w:val="3A3A3C"/>
        </w:rPr>
        <w:t xml:space="preserve">Organization name: </w:t>
      </w:r>
    </w:p>
    <w:p w14:paraId="02E757D9" w14:textId="77777777" w:rsidR="008C7EAC" w:rsidRDefault="008C7EAC">
      <w:pPr>
        <w:spacing w:after="0"/>
        <w:rPr>
          <w:rFonts w:ascii="Source Sans Pro" w:eastAsia="Source Sans Pro" w:hAnsi="Source Sans Pro" w:cs="Source Sans Pro"/>
          <w:color w:val="3A3A3C"/>
        </w:rPr>
      </w:pPr>
    </w:p>
    <w:p w14:paraId="0021D243" w14:textId="77777777" w:rsidR="008C7EAC" w:rsidRDefault="00DA4031">
      <w:pPr>
        <w:spacing w:after="0"/>
        <w:rPr>
          <w:rFonts w:ascii="Source Sans Pro" w:eastAsia="Source Sans Pro" w:hAnsi="Source Sans Pro" w:cs="Source Sans Pro"/>
          <w:b/>
          <w:color w:val="3A3A3C"/>
        </w:rPr>
      </w:pPr>
      <w:r>
        <w:rPr>
          <w:rFonts w:ascii="Source Sans Pro" w:eastAsia="Source Sans Pro" w:hAnsi="Source Sans Pro" w:cs="Source Sans Pro"/>
          <w:b/>
          <w:color w:val="3A3A3C"/>
        </w:rPr>
        <w:t>Organization’s primary internal contact:</w:t>
      </w:r>
    </w:p>
    <w:p w14:paraId="2C8C112F" w14:textId="77777777"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ab/>
        <w:t>Name:</w:t>
      </w:r>
    </w:p>
    <w:p w14:paraId="147C156F" w14:textId="77777777"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ab/>
        <w:t>Title:</w:t>
      </w:r>
    </w:p>
    <w:p w14:paraId="774EF2FA" w14:textId="77777777"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ab/>
        <w:t>Email:</w:t>
      </w:r>
    </w:p>
    <w:p w14:paraId="2ACC4EBE" w14:textId="77777777"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ab/>
        <w:t>Direct phone:</w:t>
      </w:r>
    </w:p>
    <w:p w14:paraId="7AF5947B" w14:textId="77777777" w:rsidR="008C7EAC" w:rsidRDefault="008C7EAC">
      <w:pPr>
        <w:spacing w:after="0"/>
        <w:rPr>
          <w:rFonts w:ascii="Source Sans Pro" w:eastAsia="Source Sans Pro" w:hAnsi="Source Sans Pro" w:cs="Source Sans Pro"/>
          <w:color w:val="3A3A3C"/>
        </w:rPr>
      </w:pPr>
    </w:p>
    <w:p w14:paraId="3A4E1B22" w14:textId="77777777" w:rsidR="008C7EAC" w:rsidRDefault="00DA4031">
      <w:pPr>
        <w:spacing w:after="0"/>
        <w:rPr>
          <w:rFonts w:ascii="Source Sans Pro" w:eastAsia="Source Sans Pro" w:hAnsi="Source Sans Pro" w:cs="Source Sans Pro"/>
          <w:b/>
          <w:color w:val="3A3A3C"/>
        </w:rPr>
      </w:pPr>
      <w:r>
        <w:rPr>
          <w:rFonts w:ascii="Source Sans Pro" w:eastAsia="Source Sans Pro" w:hAnsi="Source Sans Pro" w:cs="Source Sans Pro"/>
          <w:b/>
          <w:color w:val="3A3A3C"/>
        </w:rPr>
        <w:t>Nominating sponsor, if applicable:</w:t>
      </w:r>
    </w:p>
    <w:p w14:paraId="6173C948" w14:textId="77777777"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ab/>
        <w:t>Name:</w:t>
      </w:r>
    </w:p>
    <w:p w14:paraId="31FDB882" w14:textId="77777777"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ab/>
        <w:t>Title:</w:t>
      </w:r>
    </w:p>
    <w:p w14:paraId="6D9C1589" w14:textId="77777777"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ab/>
        <w:t>Email:</w:t>
      </w:r>
    </w:p>
    <w:p w14:paraId="17F31F75" w14:textId="77777777" w:rsidR="008C7EAC" w:rsidRDefault="00DA4031">
      <w:pPr>
        <w:spacing w:after="0"/>
        <w:rPr>
          <w:rFonts w:ascii="Source Sans Pro" w:eastAsia="Source Sans Pro" w:hAnsi="Source Sans Pro" w:cs="Source Sans Pro"/>
          <w:color w:val="3A3A3C"/>
        </w:rPr>
      </w:pPr>
      <w:r>
        <w:rPr>
          <w:rFonts w:ascii="Source Sans Pro" w:eastAsia="Source Sans Pro" w:hAnsi="Source Sans Pro" w:cs="Source Sans Pro"/>
          <w:color w:val="3A3A3C"/>
        </w:rPr>
        <w:tab/>
        <w:t>Direct phone:</w:t>
      </w:r>
    </w:p>
    <w:p w14:paraId="650A9A8D" w14:textId="77777777" w:rsidR="008C7EAC" w:rsidRDefault="008C7EAC">
      <w:pPr>
        <w:spacing w:after="0"/>
        <w:rPr>
          <w:rFonts w:ascii="Source Sans Pro" w:eastAsia="Source Sans Pro" w:hAnsi="Source Sans Pro" w:cs="Source Sans Pro"/>
          <w:b/>
          <w:color w:val="3A3A3C"/>
        </w:rPr>
      </w:pPr>
    </w:p>
    <w:p w14:paraId="62D80543" w14:textId="77777777" w:rsidR="008C7EAC" w:rsidRDefault="00DA4031">
      <w:pPr>
        <w:spacing w:after="120"/>
        <w:rPr>
          <w:rFonts w:ascii="Source Sans Pro" w:eastAsia="Source Sans Pro" w:hAnsi="Source Sans Pro" w:cs="Source Sans Pro"/>
          <w:b/>
          <w:color w:val="3A3A3C"/>
        </w:rPr>
      </w:pPr>
      <w:r>
        <w:rPr>
          <w:rFonts w:ascii="Source Sans Pro" w:eastAsia="Source Sans Pro" w:hAnsi="Source Sans Pro" w:cs="Source Sans Pro"/>
          <w:b/>
          <w:color w:val="3A3A3C"/>
        </w:rPr>
        <w:t>Organization</w:t>
      </w:r>
    </w:p>
    <w:p w14:paraId="144EC6B7" w14:textId="77777777" w:rsidR="008C7EAC" w:rsidRDefault="00DA4031">
      <w:pPr>
        <w:numPr>
          <w:ilvl w:val="0"/>
          <w:numId w:val="3"/>
        </w:num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3A3A3C"/>
        </w:rPr>
        <w:t xml:space="preserve">Estimated number of analytics professionals (analysts, data scientists, analytical leaders) across the entire enterprise: </w:t>
      </w:r>
    </w:p>
    <w:p w14:paraId="2D2A191F" w14:textId="77777777" w:rsidR="008C7EAC" w:rsidRDefault="00DA4031">
      <w:pPr>
        <w:numPr>
          <w:ilvl w:val="0"/>
          <w:numId w:val="3"/>
        </w:num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3A3A3C"/>
        </w:rPr>
        <w:t>Number of divisions/functions that are actively utilizing analytics today:</w:t>
      </w:r>
    </w:p>
    <w:p w14:paraId="43128E68" w14:textId="77777777" w:rsidR="008C7EAC" w:rsidRDefault="00DA4031" w:rsidP="00BD071D">
      <w:pPr>
        <w:numPr>
          <w:ilvl w:val="0"/>
          <w:numId w:val="3"/>
        </w:num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3A3A3C"/>
        </w:rPr>
        <w:t>Estimated number of officially sanctioned analytics projects undertaken by the organization in the past 12 months:</w:t>
      </w:r>
    </w:p>
    <w:p w14:paraId="39EE04F2" w14:textId="77777777" w:rsidR="008C7EAC" w:rsidRDefault="00DA4031">
      <w:pPr>
        <w:numPr>
          <w:ilvl w:val="0"/>
          <w:numId w:val="3"/>
        </w:num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3A3A3C"/>
        </w:rPr>
        <w:t>Enterprise model for organizing analytics most closely resembles:</w:t>
      </w:r>
    </w:p>
    <w:p w14:paraId="7B409798" w14:textId="77777777" w:rsidR="008C7EAC" w:rsidRDefault="00DA4031">
      <w:pPr>
        <w:numPr>
          <w:ilvl w:val="2"/>
          <w:numId w:val="2"/>
        </w:numPr>
        <w:pBdr>
          <w:top w:val="nil"/>
          <w:left w:val="nil"/>
          <w:bottom w:val="nil"/>
          <w:right w:val="nil"/>
          <w:between w:val="nil"/>
        </w:pBdr>
        <w:spacing w:after="60"/>
        <w:ind w:left="1181" w:hanging="274"/>
        <w:rPr>
          <w:color w:val="3A3A3C"/>
        </w:rPr>
      </w:pPr>
      <w:r>
        <w:rPr>
          <w:rFonts w:ascii="Source Sans Pro" w:eastAsia="Source Sans Pro" w:hAnsi="Source Sans Pro" w:cs="Source Sans Pro"/>
          <w:i/>
          <w:color w:val="3A3A3C"/>
        </w:rPr>
        <w:t>Centralized</w:t>
      </w:r>
      <w:r>
        <w:rPr>
          <w:rFonts w:ascii="Source Sans Pro" w:eastAsia="Source Sans Pro" w:hAnsi="Source Sans Pro" w:cs="Source Sans Pro"/>
          <w:color w:val="3A3A3C"/>
        </w:rPr>
        <w:t xml:space="preserve"> – all analyst groups are part of one corporate organization</w:t>
      </w:r>
    </w:p>
    <w:p w14:paraId="7804A0B2" w14:textId="77777777" w:rsidR="008C7EAC" w:rsidRDefault="00DA4031">
      <w:pPr>
        <w:numPr>
          <w:ilvl w:val="2"/>
          <w:numId w:val="2"/>
        </w:numPr>
        <w:pBdr>
          <w:top w:val="nil"/>
          <w:left w:val="nil"/>
          <w:bottom w:val="nil"/>
          <w:right w:val="nil"/>
          <w:between w:val="nil"/>
        </w:pBdr>
        <w:spacing w:after="60"/>
        <w:ind w:left="1181" w:hanging="274"/>
        <w:rPr>
          <w:color w:val="3A3A3C"/>
        </w:rPr>
      </w:pPr>
      <w:r>
        <w:rPr>
          <w:rFonts w:ascii="Source Sans Pro" w:eastAsia="Source Sans Pro" w:hAnsi="Source Sans Pro" w:cs="Source Sans Pro"/>
          <w:i/>
          <w:color w:val="3A3A3C"/>
        </w:rPr>
        <w:t>Functional</w:t>
      </w:r>
      <w:r>
        <w:rPr>
          <w:rFonts w:ascii="Source Sans Pro" w:eastAsia="Source Sans Pro" w:hAnsi="Source Sans Pro" w:cs="Source Sans Pro"/>
          <w:color w:val="3A3A3C"/>
        </w:rPr>
        <w:t xml:space="preserve"> – one major analyst unit that reports to the business unit or function that is the primary consumer of analyst services</w:t>
      </w:r>
    </w:p>
    <w:p w14:paraId="6495BDE1" w14:textId="77777777" w:rsidR="008C7EAC" w:rsidRDefault="00DA4031">
      <w:pPr>
        <w:numPr>
          <w:ilvl w:val="2"/>
          <w:numId w:val="2"/>
        </w:numPr>
        <w:pBdr>
          <w:top w:val="nil"/>
          <w:left w:val="nil"/>
          <w:bottom w:val="nil"/>
          <w:right w:val="nil"/>
          <w:between w:val="nil"/>
        </w:pBdr>
        <w:spacing w:after="60"/>
        <w:ind w:left="1181" w:hanging="274"/>
        <w:rPr>
          <w:color w:val="3A3A3C"/>
        </w:rPr>
      </w:pPr>
      <w:r>
        <w:rPr>
          <w:rFonts w:ascii="Source Sans Pro" w:eastAsia="Source Sans Pro" w:hAnsi="Source Sans Pro" w:cs="Source Sans Pro"/>
          <w:i/>
          <w:color w:val="3A3A3C"/>
        </w:rPr>
        <w:t>Consulting</w:t>
      </w:r>
      <w:r>
        <w:rPr>
          <w:rFonts w:ascii="Source Sans Pro" w:eastAsia="Source Sans Pro" w:hAnsi="Source Sans Pro" w:cs="Source Sans Pro"/>
          <w:color w:val="3A3A3C"/>
        </w:rPr>
        <w:t xml:space="preserve"> – all analysts are part of one central organization and the business units “hire” analysts for their analytical projects</w:t>
      </w:r>
    </w:p>
    <w:p w14:paraId="5FA24C42" w14:textId="77777777" w:rsidR="008C7EAC" w:rsidRDefault="00DA4031">
      <w:pPr>
        <w:numPr>
          <w:ilvl w:val="2"/>
          <w:numId w:val="2"/>
        </w:numPr>
        <w:pBdr>
          <w:top w:val="nil"/>
          <w:left w:val="nil"/>
          <w:bottom w:val="nil"/>
          <w:right w:val="nil"/>
          <w:between w:val="nil"/>
        </w:pBdr>
        <w:spacing w:after="60"/>
        <w:ind w:left="1181" w:hanging="274"/>
        <w:rPr>
          <w:color w:val="3A3A3C"/>
        </w:rPr>
      </w:pPr>
      <w:r>
        <w:rPr>
          <w:rFonts w:ascii="Source Sans Pro" w:eastAsia="Source Sans Pro" w:hAnsi="Source Sans Pro" w:cs="Source Sans Pro"/>
          <w:i/>
          <w:color w:val="3A3A3C"/>
        </w:rPr>
        <w:t>Center of Excellence</w:t>
      </w:r>
      <w:r>
        <w:rPr>
          <w:rFonts w:ascii="Source Sans Pro" w:eastAsia="Source Sans Pro" w:hAnsi="Source Sans Pro" w:cs="Source Sans Pro"/>
          <w:color w:val="3A3A3C"/>
        </w:rPr>
        <w:t xml:space="preserve"> – central shared unit that provides skills and services to local business units and their analyst groups across the enterprise</w:t>
      </w:r>
    </w:p>
    <w:p w14:paraId="705472EA" w14:textId="77777777" w:rsidR="008C7EAC" w:rsidRDefault="00DA4031">
      <w:pPr>
        <w:numPr>
          <w:ilvl w:val="2"/>
          <w:numId w:val="2"/>
        </w:numPr>
        <w:pBdr>
          <w:top w:val="nil"/>
          <w:left w:val="nil"/>
          <w:bottom w:val="nil"/>
          <w:right w:val="nil"/>
          <w:between w:val="nil"/>
        </w:pBdr>
        <w:spacing w:after="60"/>
        <w:ind w:left="1181" w:hanging="274"/>
        <w:rPr>
          <w:color w:val="3A3A3C"/>
        </w:rPr>
      </w:pPr>
      <w:r>
        <w:rPr>
          <w:rFonts w:ascii="Source Sans Pro" w:eastAsia="Source Sans Pro" w:hAnsi="Source Sans Pro" w:cs="Source Sans Pro"/>
          <w:i/>
          <w:color w:val="3A3A3C"/>
        </w:rPr>
        <w:t>Federation</w:t>
      </w:r>
      <w:r>
        <w:rPr>
          <w:rFonts w:ascii="Source Sans Pro" w:eastAsia="Source Sans Pro" w:hAnsi="Source Sans Pro" w:cs="Source Sans Pro"/>
          <w:color w:val="3A3A3C"/>
        </w:rPr>
        <w:t xml:space="preserve"> – decentralized analyst groups work within business functions and units, and also work together to coordinate initiatives and resource deployment, address cross-functional and enterprise-level opportunities, and develop analyst talent and the community of analysts</w:t>
      </w:r>
    </w:p>
    <w:p w14:paraId="72C96D45" w14:textId="77777777" w:rsidR="008C7EAC" w:rsidRDefault="00DA4031">
      <w:pPr>
        <w:numPr>
          <w:ilvl w:val="2"/>
          <w:numId w:val="2"/>
        </w:numPr>
        <w:pBdr>
          <w:top w:val="nil"/>
          <w:left w:val="nil"/>
          <w:bottom w:val="nil"/>
          <w:right w:val="nil"/>
          <w:between w:val="nil"/>
        </w:pBdr>
        <w:spacing w:after="60"/>
        <w:ind w:left="1181" w:hanging="274"/>
        <w:rPr>
          <w:color w:val="3A3A3C"/>
        </w:rPr>
      </w:pPr>
      <w:r>
        <w:rPr>
          <w:rFonts w:ascii="Source Sans Pro" w:eastAsia="Source Sans Pro" w:hAnsi="Source Sans Pro" w:cs="Source Sans Pro"/>
          <w:i/>
          <w:color w:val="3A3A3C"/>
        </w:rPr>
        <w:t>Decentralized</w:t>
      </w:r>
      <w:r>
        <w:rPr>
          <w:rFonts w:ascii="Source Sans Pro" w:eastAsia="Source Sans Pro" w:hAnsi="Source Sans Pro" w:cs="Source Sans Pro"/>
          <w:color w:val="3A3A3C"/>
        </w:rPr>
        <w:t xml:space="preserve"> – analyst groups are associated with business units and functions</w:t>
      </w:r>
    </w:p>
    <w:p w14:paraId="3471F06B" w14:textId="77777777" w:rsidR="008C7EAC" w:rsidRDefault="008C7EAC">
      <w:pPr>
        <w:spacing w:after="0"/>
        <w:rPr>
          <w:rFonts w:ascii="Source Sans Pro" w:eastAsia="Source Sans Pro" w:hAnsi="Source Sans Pro" w:cs="Source Sans Pro"/>
          <w:b/>
          <w:color w:val="3A3A3C"/>
        </w:rPr>
      </w:pPr>
    </w:p>
    <w:p w14:paraId="1221188F" w14:textId="77777777" w:rsidR="008C7EAC" w:rsidRDefault="00DA4031">
      <w:pPr>
        <w:spacing w:after="0"/>
        <w:rPr>
          <w:rFonts w:ascii="Source Sans Pro" w:eastAsia="Source Sans Pro" w:hAnsi="Source Sans Pro" w:cs="Source Sans Pro"/>
          <w:b/>
          <w:color w:val="3A3A3C"/>
        </w:rPr>
      </w:pPr>
      <w:r>
        <w:br w:type="page"/>
      </w:r>
    </w:p>
    <w:p w14:paraId="1AB7D7B4" w14:textId="77777777" w:rsidR="008C7EAC" w:rsidRDefault="00DA4031">
      <w:pPr>
        <w:spacing w:after="120"/>
        <w:rPr>
          <w:rFonts w:ascii="Source Sans Pro" w:eastAsia="Source Sans Pro" w:hAnsi="Source Sans Pro" w:cs="Source Sans Pro"/>
          <w:b/>
          <w:color w:val="3A3A3C"/>
        </w:rPr>
      </w:pPr>
      <w:r>
        <w:rPr>
          <w:rFonts w:ascii="Source Sans Pro" w:eastAsia="Source Sans Pro" w:hAnsi="Source Sans Pro" w:cs="Source Sans Pro"/>
          <w:b/>
          <w:color w:val="3A3A3C"/>
        </w:rPr>
        <w:lastRenderedPageBreak/>
        <w:t>Project/division example</w:t>
      </w:r>
    </w:p>
    <w:p w14:paraId="19DADF3F" w14:textId="77777777" w:rsidR="008C7EAC" w:rsidRDefault="00DA4031">
      <w:pPr>
        <w:spacing w:after="120"/>
        <w:rPr>
          <w:rFonts w:ascii="Source Sans Pro" w:eastAsia="Source Sans Pro" w:hAnsi="Source Sans Pro" w:cs="Source Sans Pro"/>
          <w:color w:val="3A3A3C"/>
        </w:rPr>
      </w:pPr>
      <w:r>
        <w:rPr>
          <w:rFonts w:ascii="Source Sans Pro" w:eastAsia="Source Sans Pro" w:hAnsi="Source Sans Pro" w:cs="Source Sans Pro"/>
          <w:color w:val="3A3A3C"/>
        </w:rPr>
        <w:t>Please describe a meaningful application of analytics that has had a measurable impact on one or more key areas of your business:</w:t>
      </w:r>
    </w:p>
    <w:p w14:paraId="7CB338F8" w14:textId="77777777" w:rsidR="008C7EAC" w:rsidRDefault="00DA4031">
      <w:pPr>
        <w:numPr>
          <w:ilvl w:val="0"/>
          <w:numId w:val="1"/>
        </w:num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3A3A3C"/>
        </w:rPr>
        <w:t>Summary headline description or title of project</w:t>
      </w:r>
    </w:p>
    <w:p w14:paraId="029D6E12" w14:textId="77777777" w:rsidR="008C7EAC" w:rsidRDefault="00DA4031">
      <w:pPr>
        <w:numPr>
          <w:ilvl w:val="0"/>
          <w:numId w:val="1"/>
        </w:num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3A3A3C"/>
        </w:rPr>
        <w:t>Name of division, function, line of business</w:t>
      </w:r>
    </w:p>
    <w:p w14:paraId="6C945246" w14:textId="77777777" w:rsidR="008C7EAC" w:rsidRDefault="00DA4031">
      <w:pPr>
        <w:numPr>
          <w:ilvl w:val="0"/>
          <w:numId w:val="1"/>
        </w:num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3A3A3C"/>
        </w:rPr>
        <w:t>Name and title of primary leader of initiative</w:t>
      </w:r>
    </w:p>
    <w:p w14:paraId="112527F1" w14:textId="77777777" w:rsidR="008C7EAC" w:rsidRDefault="00DA4031">
      <w:pPr>
        <w:numPr>
          <w:ilvl w:val="0"/>
          <w:numId w:val="1"/>
        </w:num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3A3A3C"/>
        </w:rPr>
        <w:t>Description of project</w:t>
      </w:r>
    </w:p>
    <w:p w14:paraId="597A114E" w14:textId="77777777" w:rsidR="008C7EAC" w:rsidRDefault="00DA4031">
      <w:pPr>
        <w:numPr>
          <w:ilvl w:val="2"/>
          <w:numId w:val="2"/>
        </w:numPr>
        <w:pBdr>
          <w:top w:val="nil"/>
          <w:left w:val="nil"/>
          <w:bottom w:val="nil"/>
          <w:right w:val="nil"/>
          <w:between w:val="nil"/>
        </w:pBdr>
        <w:spacing w:after="120"/>
        <w:ind w:left="1170" w:hanging="270"/>
        <w:rPr>
          <w:color w:val="3A3A3C"/>
        </w:rPr>
      </w:pPr>
      <w:r>
        <w:rPr>
          <w:rFonts w:ascii="Source Sans Pro" w:eastAsia="Source Sans Pro" w:hAnsi="Source Sans Pro" w:cs="Source Sans Pro"/>
          <w:color w:val="3A3A3C"/>
        </w:rPr>
        <w:t>How the project opportunity was identified and chosen to be executed</w:t>
      </w:r>
    </w:p>
    <w:p w14:paraId="3AF6C57D" w14:textId="77777777" w:rsidR="008C7EAC" w:rsidRDefault="00DA4031">
      <w:pPr>
        <w:numPr>
          <w:ilvl w:val="2"/>
          <w:numId w:val="2"/>
        </w:numPr>
        <w:pBdr>
          <w:top w:val="nil"/>
          <w:left w:val="nil"/>
          <w:bottom w:val="nil"/>
          <w:right w:val="nil"/>
          <w:between w:val="nil"/>
        </w:pBdr>
        <w:spacing w:after="120"/>
        <w:ind w:left="1170" w:hanging="270"/>
        <w:rPr>
          <w:color w:val="3A3A3C"/>
        </w:rPr>
      </w:pPr>
      <w:r>
        <w:rPr>
          <w:rFonts w:ascii="Source Sans Pro" w:eastAsia="Source Sans Pro" w:hAnsi="Source Sans Pro" w:cs="Source Sans Pro"/>
          <w:color w:val="3A3A3C"/>
        </w:rPr>
        <w:t>Goals and purpose</w:t>
      </w:r>
    </w:p>
    <w:p w14:paraId="28031252" w14:textId="77777777" w:rsidR="008C7EAC" w:rsidRDefault="00DA4031">
      <w:pPr>
        <w:numPr>
          <w:ilvl w:val="2"/>
          <w:numId w:val="2"/>
        </w:numPr>
        <w:pBdr>
          <w:top w:val="nil"/>
          <w:left w:val="nil"/>
          <w:bottom w:val="nil"/>
          <w:right w:val="nil"/>
          <w:between w:val="nil"/>
        </w:pBdr>
        <w:spacing w:after="120"/>
        <w:ind w:left="1170" w:hanging="270"/>
        <w:rPr>
          <w:color w:val="3A3A3C"/>
        </w:rPr>
      </w:pPr>
      <w:r>
        <w:rPr>
          <w:rFonts w:ascii="Source Sans Pro" w:eastAsia="Source Sans Pro" w:hAnsi="Source Sans Pro" w:cs="Source Sans Pro"/>
          <w:color w:val="3A3A3C"/>
        </w:rPr>
        <w:t>Data utilized</w:t>
      </w:r>
    </w:p>
    <w:p w14:paraId="18E29953" w14:textId="77777777" w:rsidR="008C7EAC" w:rsidRDefault="00DA4031">
      <w:pPr>
        <w:numPr>
          <w:ilvl w:val="2"/>
          <w:numId w:val="2"/>
        </w:numPr>
        <w:pBdr>
          <w:top w:val="nil"/>
          <w:left w:val="nil"/>
          <w:bottom w:val="nil"/>
          <w:right w:val="nil"/>
          <w:between w:val="nil"/>
        </w:pBdr>
        <w:spacing w:after="120"/>
        <w:ind w:left="1170" w:hanging="270"/>
        <w:rPr>
          <w:color w:val="3A3A3C"/>
        </w:rPr>
      </w:pPr>
      <w:r>
        <w:rPr>
          <w:rFonts w:ascii="Source Sans Pro" w:eastAsia="Source Sans Pro" w:hAnsi="Source Sans Pro" w:cs="Source Sans Pro"/>
          <w:color w:val="3A3A3C"/>
        </w:rPr>
        <w:t>Methods utilized</w:t>
      </w:r>
    </w:p>
    <w:p w14:paraId="4820CE35" w14:textId="77777777" w:rsidR="008C7EAC" w:rsidRDefault="00DA4031">
      <w:pPr>
        <w:numPr>
          <w:ilvl w:val="2"/>
          <w:numId w:val="2"/>
        </w:numPr>
        <w:pBdr>
          <w:top w:val="nil"/>
          <w:left w:val="nil"/>
          <w:bottom w:val="nil"/>
          <w:right w:val="nil"/>
          <w:between w:val="nil"/>
        </w:pBdr>
        <w:spacing w:after="120"/>
        <w:ind w:left="1170" w:hanging="270"/>
        <w:rPr>
          <w:color w:val="3A3A3C"/>
        </w:rPr>
      </w:pPr>
      <w:r>
        <w:rPr>
          <w:rFonts w:ascii="Source Sans Pro" w:eastAsia="Source Sans Pro" w:hAnsi="Source Sans Pro" w:cs="Source Sans Pro"/>
          <w:color w:val="3A3A3C"/>
        </w:rPr>
        <w:t>Tools and platforms</w:t>
      </w:r>
    </w:p>
    <w:p w14:paraId="2D93A4EA" w14:textId="77777777" w:rsidR="008C7EAC" w:rsidRDefault="00DA4031">
      <w:pPr>
        <w:numPr>
          <w:ilvl w:val="2"/>
          <w:numId w:val="2"/>
        </w:numPr>
        <w:pBdr>
          <w:top w:val="nil"/>
          <w:left w:val="nil"/>
          <w:bottom w:val="nil"/>
          <w:right w:val="nil"/>
          <w:between w:val="nil"/>
        </w:pBdr>
        <w:spacing w:after="120"/>
        <w:ind w:left="1170" w:hanging="270"/>
        <w:rPr>
          <w:color w:val="3A3A3C"/>
        </w:rPr>
      </w:pPr>
      <w:r>
        <w:rPr>
          <w:rFonts w:ascii="Source Sans Pro" w:eastAsia="Source Sans Pro" w:hAnsi="Source Sans Pro" w:cs="Source Sans Pro"/>
          <w:color w:val="3A3A3C"/>
        </w:rPr>
        <w:t>How the results were deployed and made available for use</w:t>
      </w:r>
    </w:p>
    <w:p w14:paraId="142A80CC" w14:textId="77777777" w:rsidR="008C7EAC" w:rsidRDefault="00DA4031">
      <w:pPr>
        <w:numPr>
          <w:ilvl w:val="0"/>
          <w:numId w:val="1"/>
        </w:num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3A3A3C"/>
        </w:rPr>
        <w:t>Impact of project</w:t>
      </w:r>
    </w:p>
    <w:p w14:paraId="3D9BD924" w14:textId="77777777" w:rsidR="008C7EAC" w:rsidRDefault="00DA4031">
      <w:pPr>
        <w:numPr>
          <w:ilvl w:val="2"/>
          <w:numId w:val="2"/>
        </w:numPr>
        <w:pBdr>
          <w:top w:val="nil"/>
          <w:left w:val="nil"/>
          <w:bottom w:val="nil"/>
          <w:right w:val="nil"/>
          <w:between w:val="nil"/>
        </w:pBdr>
        <w:spacing w:after="120"/>
        <w:ind w:left="1170" w:hanging="270"/>
        <w:rPr>
          <w:color w:val="3A3A3C"/>
        </w:rPr>
      </w:pPr>
      <w:r>
        <w:rPr>
          <w:rFonts w:ascii="Source Sans Pro" w:eastAsia="Source Sans Pro" w:hAnsi="Source Sans Pro" w:cs="Source Sans Pro"/>
          <w:color w:val="3A3A3C"/>
        </w:rPr>
        <w:t>Calculation of quantifiable, measurable outcome</w:t>
      </w:r>
    </w:p>
    <w:p w14:paraId="1EE61B6A" w14:textId="77777777" w:rsidR="008C7EAC" w:rsidRDefault="00DA4031">
      <w:pPr>
        <w:numPr>
          <w:ilvl w:val="2"/>
          <w:numId w:val="2"/>
        </w:numPr>
        <w:pBdr>
          <w:top w:val="nil"/>
          <w:left w:val="nil"/>
          <w:bottom w:val="nil"/>
          <w:right w:val="nil"/>
          <w:between w:val="nil"/>
        </w:pBdr>
        <w:spacing w:after="120"/>
        <w:ind w:left="1170" w:hanging="270"/>
        <w:rPr>
          <w:color w:val="3A3A3C"/>
        </w:rPr>
      </w:pPr>
      <w:r>
        <w:rPr>
          <w:rFonts w:ascii="Source Sans Pro" w:eastAsia="Source Sans Pro" w:hAnsi="Source Sans Pro" w:cs="Source Sans Pro"/>
          <w:color w:val="3A3A3C"/>
        </w:rPr>
        <w:t xml:space="preserve">Qualitatively, why executives and the broader enterprise viewed this project as a success or as transformational </w:t>
      </w:r>
    </w:p>
    <w:p w14:paraId="7CB6631B" w14:textId="77777777" w:rsidR="008C7EAC" w:rsidRDefault="008C7EAC">
      <w:pPr>
        <w:pBdr>
          <w:top w:val="nil"/>
          <w:left w:val="nil"/>
          <w:bottom w:val="nil"/>
          <w:right w:val="nil"/>
          <w:between w:val="nil"/>
        </w:pBdr>
        <w:spacing w:after="120"/>
        <w:rPr>
          <w:rFonts w:ascii="Source Sans Pro" w:eastAsia="Source Sans Pro" w:hAnsi="Source Sans Pro" w:cs="Source Sans Pro"/>
          <w:color w:val="3A3A3C"/>
        </w:rPr>
      </w:pPr>
    </w:p>
    <w:p w14:paraId="7C050C73" w14:textId="77777777" w:rsidR="008C7EAC" w:rsidRDefault="00DA4031">
      <w:pPr>
        <w:pBdr>
          <w:top w:val="nil"/>
          <w:left w:val="nil"/>
          <w:bottom w:val="nil"/>
          <w:right w:val="nil"/>
          <w:between w:val="nil"/>
        </w:pBdr>
        <w:spacing w:after="120"/>
        <w:rPr>
          <w:rFonts w:ascii="Source Sans Pro" w:eastAsia="Source Sans Pro" w:hAnsi="Source Sans Pro" w:cs="Source Sans Pro"/>
          <w:color w:val="3A3A3C"/>
        </w:rPr>
      </w:pPr>
      <w:r>
        <w:rPr>
          <w:rFonts w:ascii="Source Sans Pro" w:eastAsia="Source Sans Pro" w:hAnsi="Source Sans Pro" w:cs="Source Sans Pro"/>
          <w:color w:val="222222"/>
          <w:highlight w:val="white"/>
        </w:rPr>
        <w:t xml:space="preserve">Should you have questions about the application and required content submission, please send your questions to </w:t>
      </w:r>
      <w:r>
        <w:rPr>
          <w:rFonts w:ascii="Source Sans Pro" w:eastAsia="Source Sans Pro" w:hAnsi="Source Sans Pro" w:cs="Source Sans Pro"/>
          <w:color w:val="1155CC"/>
          <w:highlight w:val="white"/>
        </w:rPr>
        <w:t>anny@iianalytics.com</w:t>
      </w:r>
      <w:r>
        <w:rPr>
          <w:rFonts w:ascii="Source Sans Pro" w:eastAsia="Source Sans Pro" w:hAnsi="Source Sans Pro" w:cs="Source Sans Pro"/>
          <w:color w:val="222222"/>
          <w:highlight w:val="white"/>
        </w:rPr>
        <w:t>. All submitted questions and their answers will be shared with all applicants.</w:t>
      </w:r>
    </w:p>
    <w:sectPr w:rsidR="008C7EAC">
      <w:type w:val="continuous"/>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F640E" w14:textId="77777777" w:rsidR="006908B0" w:rsidRDefault="006908B0">
      <w:pPr>
        <w:spacing w:after="0"/>
      </w:pPr>
      <w:r>
        <w:separator/>
      </w:r>
    </w:p>
  </w:endnote>
  <w:endnote w:type="continuationSeparator" w:id="0">
    <w:p w14:paraId="7C2BE2BF" w14:textId="77777777" w:rsidR="006908B0" w:rsidRDefault="00690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w:panose1 w:val="00000500000000000000"/>
    <w:charset w:val="00"/>
    <w:family w:val="auto"/>
    <w:pitch w:val="variable"/>
    <w:sig w:usb0="A00002EF" w:usb1="4000204B" w:usb2="00000000" w:usb3="00000000" w:csb0="00000197" w:csb1="00000000"/>
  </w:font>
  <w:font w:name="Source Sans Pro">
    <w:panose1 w:val="020B0503030403020204"/>
    <w:charset w:val="4D"/>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F73E" w14:textId="77777777" w:rsidR="008C7EAC" w:rsidRDefault="00DA4031">
    <w:pPr>
      <w:widowControl w:val="0"/>
      <w:pBdr>
        <w:top w:val="nil"/>
        <w:left w:val="nil"/>
        <w:bottom w:val="nil"/>
        <w:right w:val="nil"/>
        <w:between w:val="nil"/>
      </w:pBdr>
      <w:tabs>
        <w:tab w:val="right" w:pos="9540"/>
      </w:tabs>
      <w:rPr>
        <w:rFonts w:ascii="Arial" w:eastAsia="Arial" w:hAnsi="Arial" w:cs="Arial"/>
        <w:color w:val="FC9100"/>
        <w:sz w:val="20"/>
        <w:szCs w:val="20"/>
      </w:rPr>
    </w:pPr>
    <w:r>
      <w:rPr>
        <w:noProof/>
      </w:rPr>
      <w:drawing>
        <wp:anchor distT="0" distB="0" distL="0" distR="0" simplePos="0" relativeHeight="251661312" behindDoc="0" locked="0" layoutInCell="1" hidden="0" allowOverlap="1" wp14:anchorId="2D60A5CA" wp14:editId="6FC4F732">
          <wp:simplePos x="0" y="0"/>
          <wp:positionH relativeFrom="column">
            <wp:posOffset>4572000</wp:posOffset>
          </wp:positionH>
          <wp:positionV relativeFrom="paragraph">
            <wp:posOffset>-182879</wp:posOffset>
          </wp:positionV>
          <wp:extent cx="1636776" cy="59436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6776" cy="594360"/>
                  </a:xfrm>
                  <a:prstGeom prst="rect">
                    <a:avLst/>
                  </a:prstGeom>
                  <a:ln/>
                </pic:spPr>
              </pic:pic>
            </a:graphicData>
          </a:graphic>
        </wp:anchor>
      </w:drawing>
    </w:r>
  </w:p>
  <w:p w14:paraId="736CD9F7" w14:textId="77777777" w:rsidR="008C7EAC" w:rsidRDefault="00DA4031">
    <w:pPr>
      <w:widowControl w:val="0"/>
      <w:pBdr>
        <w:top w:val="nil"/>
        <w:left w:val="nil"/>
        <w:bottom w:val="nil"/>
        <w:right w:val="nil"/>
        <w:between w:val="nil"/>
      </w:pBdr>
      <w:tabs>
        <w:tab w:val="right" w:pos="9540"/>
      </w:tabs>
      <w:rPr>
        <w:rFonts w:ascii="Arial Narrow" w:eastAsia="Arial Narrow" w:hAnsi="Arial Narrow" w:cs="Arial Narrow"/>
        <w:sz w:val="22"/>
        <w:szCs w:val="22"/>
      </w:rPr>
    </w:pPr>
    <w:r>
      <w:rPr>
        <w:rFonts w:ascii="Oswald" w:eastAsia="Oswald" w:hAnsi="Oswald" w:cs="Oswald"/>
        <w:color w:val="F3A122"/>
        <w:sz w:val="22"/>
        <w:szCs w:val="22"/>
      </w:rPr>
      <w:t>iianalytics.com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AD93E" w14:textId="77777777" w:rsidR="008C7EAC" w:rsidRDefault="00DA4031">
    <w:pPr>
      <w:widowControl w:val="0"/>
      <w:pBdr>
        <w:top w:val="nil"/>
        <w:left w:val="nil"/>
        <w:bottom w:val="nil"/>
        <w:right w:val="nil"/>
        <w:between w:val="nil"/>
      </w:pBdr>
      <w:tabs>
        <w:tab w:val="right" w:pos="9540"/>
      </w:tabs>
      <w:rPr>
        <w:rFonts w:ascii="Oswald" w:eastAsia="Oswald" w:hAnsi="Oswald" w:cs="Oswald"/>
        <w:color w:val="F8B02B"/>
        <w:sz w:val="22"/>
        <w:szCs w:val="22"/>
      </w:rPr>
    </w:pPr>
    <w:r>
      <w:rPr>
        <w:rFonts w:ascii="Oswald" w:eastAsia="Oswald" w:hAnsi="Oswald" w:cs="Oswald"/>
        <w:color w:val="F8B02B"/>
        <w:sz w:val="22"/>
        <w:szCs w:val="22"/>
      </w:rPr>
      <w:t>iianalytics.com</w:t>
    </w:r>
    <w:r>
      <w:rPr>
        <w:noProof/>
      </w:rPr>
      <w:drawing>
        <wp:anchor distT="0" distB="0" distL="0" distR="0" simplePos="0" relativeHeight="251662336" behindDoc="0" locked="0" layoutInCell="1" hidden="0" allowOverlap="1" wp14:anchorId="7D806B57" wp14:editId="42A2E7D5">
          <wp:simplePos x="0" y="0"/>
          <wp:positionH relativeFrom="column">
            <wp:posOffset>4572000</wp:posOffset>
          </wp:positionH>
          <wp:positionV relativeFrom="paragraph">
            <wp:posOffset>-182879</wp:posOffset>
          </wp:positionV>
          <wp:extent cx="1636776" cy="5943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6776" cy="5943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8EC88" w14:textId="77777777" w:rsidR="006908B0" w:rsidRDefault="006908B0">
      <w:pPr>
        <w:spacing w:after="0"/>
      </w:pPr>
      <w:r>
        <w:separator/>
      </w:r>
    </w:p>
  </w:footnote>
  <w:footnote w:type="continuationSeparator" w:id="0">
    <w:p w14:paraId="2DEEA768" w14:textId="77777777" w:rsidR="006908B0" w:rsidRDefault="006908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CBC3" w14:textId="77777777" w:rsidR="008C7EAC" w:rsidRDefault="00DA4031">
    <w:pPr>
      <w:pBdr>
        <w:top w:val="nil"/>
        <w:left w:val="nil"/>
        <w:bottom w:val="nil"/>
        <w:right w:val="nil"/>
        <w:between w:val="nil"/>
      </w:pBdr>
      <w:tabs>
        <w:tab w:val="center" w:pos="4680"/>
        <w:tab w:val="right" w:pos="9360"/>
      </w:tabs>
      <w:ind w:right="-810"/>
      <w:rPr>
        <w:rFonts w:ascii="Arial Narrow" w:eastAsia="Arial Narrow" w:hAnsi="Arial Narrow" w:cs="Arial Narrow"/>
        <w:color w:val="938F90"/>
        <w:sz w:val="28"/>
        <w:szCs w:val="28"/>
      </w:rPr>
    </w:pPr>
    <w:r>
      <w:rPr>
        <w:noProof/>
      </w:rPr>
      <mc:AlternateContent>
        <mc:Choice Requires="wpg">
          <w:drawing>
            <wp:anchor distT="0" distB="0" distL="114300" distR="114300" simplePos="0" relativeHeight="251658240" behindDoc="0" locked="0" layoutInCell="1" hidden="0" allowOverlap="1" wp14:anchorId="685794ED" wp14:editId="02F93486">
              <wp:simplePos x="0" y="0"/>
              <wp:positionH relativeFrom="column">
                <wp:posOffset>1371600</wp:posOffset>
              </wp:positionH>
              <wp:positionV relativeFrom="paragraph">
                <wp:posOffset>-139699</wp:posOffset>
              </wp:positionV>
              <wp:extent cx="4772025" cy="611505"/>
              <wp:effectExtent l="0" t="0" r="0" b="0"/>
              <wp:wrapNone/>
              <wp:docPr id="1" name="Rectangle 1"/>
              <wp:cNvGraphicFramePr/>
              <a:graphic xmlns:a="http://schemas.openxmlformats.org/drawingml/2006/main">
                <a:graphicData uri="http://schemas.microsoft.com/office/word/2010/wordprocessingShape">
                  <wps:wsp>
                    <wps:cNvSpPr/>
                    <wps:spPr>
                      <a:xfrm>
                        <a:off x="2964750" y="3479010"/>
                        <a:ext cx="4762500" cy="601980"/>
                      </a:xfrm>
                      <a:prstGeom prst="rect">
                        <a:avLst/>
                      </a:prstGeom>
                      <a:noFill/>
                      <a:ln>
                        <a:noFill/>
                      </a:ln>
                    </wps:spPr>
                    <wps:txbx>
                      <w:txbxContent>
                        <w:p w14:paraId="7EA4C0B3" w14:textId="77777777" w:rsidR="008C7EAC" w:rsidRDefault="00DA4031">
                          <w:pPr>
                            <w:spacing w:after="0"/>
                            <w:jc w:val="right"/>
                            <w:textDirection w:val="btLr"/>
                          </w:pPr>
                          <w:r>
                            <w:rPr>
                              <w:rFonts w:ascii="Arial Narrow" w:eastAsia="Arial Narrow" w:hAnsi="Arial Narrow" w:cs="Arial Narrow"/>
                              <w:color w:val="F3A122"/>
                              <w:sz w:val="4"/>
                            </w:rPr>
                            <w:br/>
                          </w:r>
                        </w:p>
                        <w:p w14:paraId="11818991" w14:textId="77777777" w:rsidR="008C7EAC" w:rsidRDefault="00DA4031">
                          <w:pPr>
                            <w:jc w:val="right"/>
                            <w:textDirection w:val="btLr"/>
                          </w:pPr>
                          <w:r>
                            <w:rPr>
                              <w:rFonts w:ascii="Oswald" w:eastAsia="Oswald" w:hAnsi="Oswald" w:cs="Oswald"/>
                              <w:color w:val="F3A122"/>
                            </w:rPr>
                            <w:t>2020 ‘ANNY’ Application</w:t>
                          </w:r>
                        </w:p>
                        <w:p w14:paraId="318740F1" w14:textId="77777777" w:rsidR="008C7EAC" w:rsidRDefault="008C7EAC">
                          <w:pPr>
                            <w:spacing w:after="0"/>
                            <w:jc w:val="right"/>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1371600</wp:posOffset>
              </wp:positionH>
              <wp:positionV relativeFrom="paragraph">
                <wp:posOffset>-139699</wp:posOffset>
              </wp:positionV>
              <wp:extent cx="4772025" cy="61150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772025" cy="61150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CDEA" w14:textId="77777777" w:rsidR="008C7EAC" w:rsidRDefault="00DA4031">
    <w:pPr>
      <w:spacing w:after="0"/>
      <w:rPr>
        <w:rFonts w:ascii="Times New Roman" w:eastAsia="Times New Roman" w:hAnsi="Times New Roman" w:cs="Times New Roman"/>
        <w:color w:val="000000"/>
      </w:rPr>
    </w:pPr>
    <w:r>
      <w:rPr>
        <w:noProof/>
      </w:rPr>
      <w:drawing>
        <wp:anchor distT="0" distB="0" distL="0" distR="0" simplePos="0" relativeHeight="251659264" behindDoc="0" locked="0" layoutInCell="1" hidden="0" allowOverlap="1" wp14:anchorId="724C2E93" wp14:editId="10CEFCA3">
          <wp:simplePos x="0" y="0"/>
          <wp:positionH relativeFrom="column">
            <wp:posOffset>20955</wp:posOffset>
          </wp:positionH>
          <wp:positionV relativeFrom="paragraph">
            <wp:posOffset>-10795</wp:posOffset>
          </wp:positionV>
          <wp:extent cx="803910" cy="998855"/>
          <wp:effectExtent l="0" t="0" r="0" b="4445"/>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3910" cy="998855"/>
                  </a:xfrm>
                  <a:prstGeom prst="rect">
                    <a:avLst/>
                  </a:prstGeom>
                  <a:ln/>
                </pic:spPr>
              </pic:pic>
            </a:graphicData>
          </a:graphic>
          <wp14:sizeRelH relativeFrom="margin">
            <wp14:pctWidth>0</wp14:pctWidth>
          </wp14:sizeRelH>
          <wp14:sizeRelV relativeFrom="margin">
            <wp14:pctHeight>0</wp14:pctHeight>
          </wp14:sizeRelV>
        </wp:anchor>
      </w:drawing>
    </w:r>
  </w:p>
  <w:p w14:paraId="2E04718F" w14:textId="77777777" w:rsidR="008C7EAC" w:rsidRDefault="00DA4031">
    <w:pPr>
      <w:pBdr>
        <w:top w:val="nil"/>
        <w:left w:val="nil"/>
        <w:bottom w:val="nil"/>
        <w:right w:val="nil"/>
        <w:between w:val="nil"/>
      </w:pBdr>
      <w:tabs>
        <w:tab w:val="center" w:pos="4680"/>
        <w:tab w:val="right" w:pos="9360"/>
      </w:tabs>
    </w:pPr>
    <w:r>
      <w:rPr>
        <w:noProof/>
      </w:rPr>
      <mc:AlternateContent>
        <mc:Choice Requires="wpg">
          <w:drawing>
            <wp:anchor distT="0" distB="0" distL="114300" distR="114300" simplePos="0" relativeHeight="251660288" behindDoc="0" locked="0" layoutInCell="1" hidden="0" allowOverlap="1" wp14:anchorId="75914D5E" wp14:editId="6251F712">
              <wp:simplePos x="0" y="0"/>
              <wp:positionH relativeFrom="column">
                <wp:posOffset>1587500</wp:posOffset>
              </wp:positionH>
              <wp:positionV relativeFrom="paragraph">
                <wp:posOffset>-266699</wp:posOffset>
              </wp:positionV>
              <wp:extent cx="4772025" cy="61150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964750" y="3479010"/>
                        <a:ext cx="4762500" cy="601980"/>
                      </a:xfrm>
                      <a:prstGeom prst="rect">
                        <a:avLst/>
                      </a:prstGeom>
                      <a:noFill/>
                      <a:ln>
                        <a:noFill/>
                      </a:ln>
                    </wps:spPr>
                    <wps:txbx>
                      <w:txbxContent>
                        <w:p w14:paraId="39749D61" w14:textId="77777777" w:rsidR="008C7EAC" w:rsidRDefault="00DA4031">
                          <w:pPr>
                            <w:spacing w:after="0"/>
                            <w:jc w:val="right"/>
                            <w:textDirection w:val="btLr"/>
                          </w:pPr>
                          <w:r>
                            <w:rPr>
                              <w:rFonts w:ascii="Arial Narrow" w:eastAsia="Arial Narrow" w:hAnsi="Arial Narrow" w:cs="Arial Narrow"/>
                              <w:color w:val="F3A122"/>
                              <w:sz w:val="4"/>
                            </w:rPr>
                            <w:br/>
                          </w:r>
                        </w:p>
                        <w:p w14:paraId="49C658AC" w14:textId="77777777" w:rsidR="008C7EAC" w:rsidRDefault="00DA4031">
                          <w:pPr>
                            <w:jc w:val="right"/>
                            <w:textDirection w:val="btLr"/>
                          </w:pPr>
                          <w:r>
                            <w:rPr>
                              <w:rFonts w:ascii="Oswald" w:eastAsia="Oswald" w:hAnsi="Oswald" w:cs="Oswald"/>
                              <w:color w:val="F3A122"/>
                            </w:rPr>
                            <w:t>2020 ‘ANNY’ Application</w:t>
                          </w:r>
                        </w:p>
                        <w:p w14:paraId="59448E6F" w14:textId="77777777" w:rsidR="008C7EAC" w:rsidRDefault="008C7EAC">
                          <w:pPr>
                            <w:spacing w:after="0"/>
                            <w:jc w:val="right"/>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1587500</wp:posOffset>
              </wp:positionH>
              <wp:positionV relativeFrom="paragraph">
                <wp:posOffset>-266699</wp:posOffset>
              </wp:positionV>
              <wp:extent cx="4772025" cy="61150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772025" cy="61150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C4E44"/>
    <w:multiLevelType w:val="multilevel"/>
    <w:tmpl w:val="893C3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513A6A"/>
    <w:multiLevelType w:val="multilevel"/>
    <w:tmpl w:val="42565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8D7C21"/>
    <w:multiLevelType w:val="multilevel"/>
    <w:tmpl w:val="B6182956"/>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4E77FE"/>
    <w:multiLevelType w:val="multilevel"/>
    <w:tmpl w:val="3AB482D4"/>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1440" w:hanging="36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AC"/>
    <w:rsid w:val="00106C9B"/>
    <w:rsid w:val="006908B0"/>
    <w:rsid w:val="008C7EAC"/>
    <w:rsid w:val="009835DE"/>
    <w:rsid w:val="00A9052D"/>
    <w:rsid w:val="00A90F79"/>
    <w:rsid w:val="00BD071D"/>
    <w:rsid w:val="00C97BD8"/>
    <w:rsid w:val="00DA4031"/>
    <w:rsid w:val="00E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F02C1"/>
  <w15:docId w15:val="{817AA319-E426-C245-8613-BA90B02C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304160"/>
        <w:sz w:val="24"/>
        <w:szCs w:val="24"/>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F3A122"/>
      </w:pBdr>
      <w:spacing w:before="480" w:after="480"/>
      <w:outlineLvl w:val="0"/>
    </w:pPr>
    <w:rPr>
      <w:rFonts w:ascii="Arial" w:eastAsia="Arial" w:hAnsi="Arial" w:cs="Arial"/>
      <w:color w:val="F3A122"/>
      <w:sz w:val="28"/>
      <w:szCs w:val="28"/>
    </w:rPr>
  </w:style>
  <w:style w:type="paragraph" w:styleId="Heading2">
    <w:name w:val="heading 2"/>
    <w:basedOn w:val="Normal"/>
    <w:next w:val="Normal"/>
    <w:uiPriority w:val="9"/>
    <w:semiHidden/>
    <w:unhideWhenUsed/>
    <w:qFormat/>
    <w:pPr>
      <w:keepNext/>
      <w:keepLines/>
      <w:spacing w:before="360"/>
      <w:outlineLvl w:val="1"/>
    </w:pPr>
    <w:rPr>
      <w:rFonts w:ascii="Arial" w:eastAsia="Arial" w:hAnsi="Arial" w:cs="Arial"/>
      <w:color w:val="F3A122"/>
      <w:sz w:val="26"/>
      <w:szCs w:val="26"/>
    </w:rPr>
  </w:style>
  <w:style w:type="paragraph" w:styleId="Heading3">
    <w:name w:val="heading 3"/>
    <w:basedOn w:val="Normal"/>
    <w:next w:val="Normal"/>
    <w:uiPriority w:val="9"/>
    <w:semiHidden/>
    <w:unhideWhenUsed/>
    <w:qFormat/>
    <w:pPr>
      <w:keepNext/>
      <w:keepLines/>
      <w:spacing w:before="320"/>
      <w:outlineLvl w:val="2"/>
    </w:pPr>
    <w:rPr>
      <w:rFonts w:ascii="Arial" w:eastAsia="Arial" w:hAnsi="Arial" w:cs="Arial"/>
      <w:color w:val="938F90"/>
    </w:rPr>
  </w:style>
  <w:style w:type="paragraph" w:styleId="Heading4">
    <w:name w:val="heading 4"/>
    <w:basedOn w:val="Normal"/>
    <w:next w:val="Normal"/>
    <w:uiPriority w:val="9"/>
    <w:semiHidden/>
    <w:unhideWhenUsed/>
    <w:qFormat/>
    <w:pPr>
      <w:keepNext/>
      <w:keepLines/>
      <w:spacing w:before="200" w:after="0"/>
      <w:outlineLvl w:val="3"/>
    </w:pPr>
    <w:rPr>
      <w:rFonts w:ascii="Arial" w:eastAsia="Arial" w:hAnsi="Arial" w:cs="Arial"/>
      <w:b/>
      <w:i/>
      <w:color w:val="F3A122"/>
    </w:rPr>
  </w:style>
  <w:style w:type="paragraph" w:styleId="Heading5">
    <w:name w:val="heading 5"/>
    <w:basedOn w:val="Normal"/>
    <w:next w:val="Normal"/>
    <w:uiPriority w:val="9"/>
    <w:semiHidden/>
    <w:unhideWhenUsed/>
    <w:qFormat/>
    <w:pPr>
      <w:keepNext/>
      <w:keepLines/>
      <w:spacing w:before="200" w:after="0"/>
      <w:outlineLvl w:val="4"/>
    </w:pPr>
    <w:rPr>
      <w:rFonts w:ascii="Arial" w:eastAsia="Arial" w:hAnsi="Arial" w:cs="Arial"/>
      <w:color w:val="825207"/>
    </w:rPr>
  </w:style>
  <w:style w:type="paragraph" w:styleId="Heading6">
    <w:name w:val="heading 6"/>
    <w:basedOn w:val="Normal"/>
    <w:next w:val="Normal"/>
    <w:uiPriority w:val="9"/>
    <w:semiHidden/>
    <w:unhideWhenUsed/>
    <w:qFormat/>
    <w:pPr>
      <w:keepNext/>
      <w:keepLines/>
      <w:spacing w:before="200" w:after="0"/>
      <w:outlineLvl w:val="5"/>
    </w:pPr>
    <w:rPr>
      <w:rFonts w:ascii="Arial" w:eastAsia="Arial" w:hAnsi="Arial" w:cs="Arial"/>
      <w:i/>
      <w:color w:val="8252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right"/>
    </w:pPr>
    <w:rPr>
      <w:rFonts w:ascii="Arial" w:eastAsia="Arial" w:hAnsi="Arial" w:cs="Arial"/>
      <w:color w:val="243047"/>
      <w:sz w:val="52"/>
      <w:szCs w:val="52"/>
    </w:rPr>
  </w:style>
  <w:style w:type="paragraph" w:styleId="Subtitle">
    <w:name w:val="Subtitle"/>
    <w:basedOn w:val="Normal"/>
    <w:next w:val="Normal"/>
    <w:uiPriority w:val="11"/>
    <w:qFormat/>
    <w:pPr>
      <w:spacing w:after="0"/>
      <w:jc w:val="right"/>
    </w:pPr>
    <w:rPr>
      <w:rFonts w:ascii="Arial" w:eastAsia="Arial" w:hAnsi="Arial" w:cs="Arial"/>
      <w:color w:val="F3A122"/>
      <w:sz w:val="36"/>
      <w:szCs w:val="36"/>
    </w:rPr>
  </w:style>
  <w:style w:type="paragraph" w:styleId="Header">
    <w:name w:val="header"/>
    <w:basedOn w:val="Normal"/>
    <w:link w:val="HeaderChar"/>
    <w:uiPriority w:val="99"/>
    <w:unhideWhenUsed/>
    <w:rsid w:val="00A9052D"/>
    <w:pPr>
      <w:tabs>
        <w:tab w:val="center" w:pos="4680"/>
        <w:tab w:val="right" w:pos="9360"/>
      </w:tabs>
      <w:spacing w:after="0"/>
    </w:pPr>
  </w:style>
  <w:style w:type="character" w:customStyle="1" w:styleId="HeaderChar">
    <w:name w:val="Header Char"/>
    <w:basedOn w:val="DefaultParagraphFont"/>
    <w:link w:val="Header"/>
    <w:uiPriority w:val="99"/>
    <w:rsid w:val="00A9052D"/>
  </w:style>
  <w:style w:type="paragraph" w:styleId="Footer">
    <w:name w:val="footer"/>
    <w:basedOn w:val="Normal"/>
    <w:link w:val="FooterChar"/>
    <w:uiPriority w:val="99"/>
    <w:unhideWhenUsed/>
    <w:rsid w:val="00A9052D"/>
    <w:pPr>
      <w:tabs>
        <w:tab w:val="center" w:pos="4680"/>
        <w:tab w:val="right" w:pos="9360"/>
      </w:tabs>
      <w:spacing w:after="0"/>
    </w:pPr>
  </w:style>
  <w:style w:type="character" w:customStyle="1" w:styleId="FooterChar">
    <w:name w:val="Footer Char"/>
    <w:basedOn w:val="DefaultParagraphFont"/>
    <w:link w:val="Footer"/>
    <w:uiPriority w:val="99"/>
    <w:rsid w:val="00A9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y@iianalytics.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McGill</cp:lastModifiedBy>
  <cp:revision>3</cp:revision>
  <dcterms:created xsi:type="dcterms:W3CDTF">2020-08-21T01:29:00Z</dcterms:created>
  <dcterms:modified xsi:type="dcterms:W3CDTF">2020-09-04T23:49:00Z</dcterms:modified>
</cp:coreProperties>
</file>